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639" w:rsidRDefault="00456639">
      <w:bookmarkStart w:id="0" w:name="_GoBack"/>
      <w:bookmarkEnd w:id="0"/>
    </w:p>
    <w:p w:rsidR="00456639" w:rsidRPr="00456639" w:rsidRDefault="00456639">
      <w:pPr>
        <w:rPr>
          <w:rFonts w:ascii="Times New Roman" w:hAnsi="Times New Roman" w:cs="Times New Roman"/>
          <w:b/>
          <w:sz w:val="24"/>
          <w:szCs w:val="24"/>
          <w:u w:val="single"/>
        </w:rPr>
      </w:pPr>
      <w:r w:rsidRPr="00456639">
        <w:rPr>
          <w:rFonts w:ascii="Times New Roman" w:hAnsi="Times New Roman" w:cs="Times New Roman"/>
          <w:b/>
          <w:sz w:val="24"/>
          <w:szCs w:val="24"/>
          <w:u w:val="single"/>
        </w:rPr>
        <w:t>ACC 695M Individual and Group Case Analysis</w:t>
      </w:r>
    </w:p>
    <w:p w:rsidR="00456639" w:rsidRPr="000000C2" w:rsidRDefault="00456639">
      <w:pPr>
        <w:rPr>
          <w:rFonts w:ascii="Times New Roman" w:hAnsi="Times New Roman" w:cs="Times New Roman"/>
          <w:i/>
          <w:sz w:val="24"/>
          <w:szCs w:val="24"/>
        </w:rPr>
      </w:pPr>
      <w:r>
        <w:rPr>
          <w:rFonts w:ascii="Times New Roman" w:hAnsi="Times New Roman" w:cs="Times New Roman"/>
          <w:sz w:val="24"/>
          <w:szCs w:val="24"/>
        </w:rPr>
        <w:t>This is a group project with two separate steps. The rubrics for assessment of th</w:t>
      </w:r>
      <w:r w:rsidR="0000619F">
        <w:rPr>
          <w:rFonts w:ascii="Times New Roman" w:hAnsi="Times New Roman" w:cs="Times New Roman"/>
          <w:sz w:val="24"/>
          <w:szCs w:val="24"/>
        </w:rPr>
        <w:t>ese</w:t>
      </w:r>
      <w:r>
        <w:rPr>
          <w:rFonts w:ascii="Times New Roman" w:hAnsi="Times New Roman" w:cs="Times New Roman"/>
          <w:sz w:val="24"/>
          <w:szCs w:val="24"/>
        </w:rPr>
        <w:t xml:space="preserve"> case</w:t>
      </w:r>
      <w:r w:rsidR="0000619F">
        <w:rPr>
          <w:rFonts w:ascii="Times New Roman" w:hAnsi="Times New Roman" w:cs="Times New Roman"/>
          <w:sz w:val="24"/>
          <w:szCs w:val="24"/>
        </w:rPr>
        <w:t>s</w:t>
      </w:r>
      <w:r>
        <w:rPr>
          <w:rFonts w:ascii="Times New Roman" w:hAnsi="Times New Roman" w:cs="Times New Roman"/>
          <w:sz w:val="24"/>
          <w:szCs w:val="24"/>
        </w:rPr>
        <w:t xml:space="preserve"> are located in Course Resources. Step I below will be assessed by your professor </w:t>
      </w:r>
      <w:r w:rsidR="000000C2">
        <w:rPr>
          <w:rFonts w:ascii="Times New Roman" w:hAnsi="Times New Roman" w:cs="Times New Roman"/>
          <w:sz w:val="24"/>
          <w:szCs w:val="24"/>
        </w:rPr>
        <w:t>following</w:t>
      </w:r>
      <w:r>
        <w:rPr>
          <w:rFonts w:ascii="Times New Roman" w:hAnsi="Times New Roman" w:cs="Times New Roman"/>
          <w:sz w:val="24"/>
          <w:szCs w:val="24"/>
        </w:rPr>
        <w:t xml:space="preserve"> </w:t>
      </w:r>
      <w:r w:rsidRPr="000000C2">
        <w:rPr>
          <w:rFonts w:ascii="Times New Roman" w:hAnsi="Times New Roman" w:cs="Times New Roman"/>
          <w:i/>
          <w:sz w:val="24"/>
          <w:szCs w:val="24"/>
        </w:rPr>
        <w:t>Rubric</w:t>
      </w:r>
      <w:r>
        <w:rPr>
          <w:rFonts w:ascii="Times New Roman" w:hAnsi="Times New Roman" w:cs="Times New Roman"/>
          <w:sz w:val="24"/>
          <w:szCs w:val="24"/>
        </w:rPr>
        <w:t xml:space="preserve"> </w:t>
      </w:r>
      <w:r w:rsidRPr="000000C2">
        <w:rPr>
          <w:rFonts w:ascii="Times New Roman" w:hAnsi="Times New Roman" w:cs="Times New Roman"/>
          <w:i/>
          <w:sz w:val="24"/>
          <w:szCs w:val="24"/>
        </w:rPr>
        <w:t xml:space="preserve">for Evaluating Written </w:t>
      </w:r>
      <w:r w:rsidR="000000C2" w:rsidRPr="000000C2">
        <w:rPr>
          <w:rFonts w:ascii="Times New Roman" w:hAnsi="Times New Roman" w:cs="Times New Roman"/>
          <w:i/>
          <w:sz w:val="24"/>
          <w:szCs w:val="24"/>
        </w:rPr>
        <w:t>Assignments</w:t>
      </w:r>
      <w:r>
        <w:rPr>
          <w:rFonts w:ascii="Times New Roman" w:hAnsi="Times New Roman" w:cs="Times New Roman"/>
          <w:sz w:val="24"/>
          <w:szCs w:val="24"/>
        </w:rPr>
        <w:t xml:space="preserve">. Step II below will be </w:t>
      </w:r>
      <w:r w:rsidR="000000C2">
        <w:rPr>
          <w:rFonts w:ascii="Times New Roman" w:hAnsi="Times New Roman" w:cs="Times New Roman"/>
          <w:sz w:val="24"/>
          <w:szCs w:val="24"/>
        </w:rPr>
        <w:t>assessed</w:t>
      </w:r>
      <w:r>
        <w:rPr>
          <w:rFonts w:ascii="Times New Roman" w:hAnsi="Times New Roman" w:cs="Times New Roman"/>
          <w:sz w:val="24"/>
          <w:szCs w:val="24"/>
        </w:rPr>
        <w:t xml:space="preserve"> utilizing the </w:t>
      </w:r>
      <w:r w:rsidRPr="000000C2">
        <w:rPr>
          <w:rFonts w:ascii="Times New Roman" w:hAnsi="Times New Roman" w:cs="Times New Roman"/>
          <w:i/>
          <w:sz w:val="24"/>
          <w:szCs w:val="24"/>
        </w:rPr>
        <w:t>Group Project Grading Rubric.</w:t>
      </w:r>
    </w:p>
    <w:p w:rsidR="00456639" w:rsidRDefault="00456639">
      <w:pPr>
        <w:rPr>
          <w:rFonts w:ascii="Times New Roman" w:hAnsi="Times New Roman" w:cs="Times New Roman"/>
          <w:sz w:val="24"/>
          <w:szCs w:val="24"/>
        </w:rPr>
      </w:pPr>
      <w:r>
        <w:rPr>
          <w:rFonts w:ascii="Times New Roman" w:hAnsi="Times New Roman" w:cs="Times New Roman"/>
          <w:sz w:val="24"/>
          <w:szCs w:val="24"/>
        </w:rPr>
        <w:t xml:space="preserve">Step 1: Each group member will develop their answers separately and send them to their professor. </w:t>
      </w:r>
    </w:p>
    <w:p w:rsidR="00456639" w:rsidRPr="00456639" w:rsidRDefault="00456639">
      <w:pPr>
        <w:rPr>
          <w:rFonts w:ascii="Times New Roman" w:hAnsi="Times New Roman" w:cs="Times New Roman"/>
          <w:sz w:val="24"/>
          <w:szCs w:val="24"/>
        </w:rPr>
      </w:pPr>
      <w:r>
        <w:rPr>
          <w:rFonts w:ascii="Times New Roman" w:hAnsi="Times New Roman" w:cs="Times New Roman"/>
          <w:sz w:val="24"/>
          <w:szCs w:val="24"/>
        </w:rPr>
        <w:t xml:space="preserve">Step II:  </w:t>
      </w:r>
      <w:r w:rsidR="000000C2">
        <w:rPr>
          <w:rFonts w:ascii="Times New Roman" w:hAnsi="Times New Roman" w:cs="Times New Roman"/>
          <w:sz w:val="24"/>
          <w:szCs w:val="24"/>
        </w:rPr>
        <w:t xml:space="preserve">The combined group will consider all the group member’s analysis referred to in Step I and finalize the assignment submitting a group paper with responses to </w:t>
      </w:r>
      <w:r w:rsidR="0000619F">
        <w:rPr>
          <w:rFonts w:ascii="Times New Roman" w:hAnsi="Times New Roman" w:cs="Times New Roman"/>
          <w:sz w:val="24"/>
          <w:szCs w:val="24"/>
        </w:rPr>
        <w:t xml:space="preserve">all </w:t>
      </w:r>
      <w:r w:rsidR="000000C2">
        <w:rPr>
          <w:rFonts w:ascii="Times New Roman" w:hAnsi="Times New Roman" w:cs="Times New Roman"/>
          <w:sz w:val="24"/>
          <w:szCs w:val="24"/>
        </w:rPr>
        <w:t>case analysis questions from a group viewpoint collaboratively enhancing critical thinking for all members of the group.</w:t>
      </w:r>
    </w:p>
    <w:tbl>
      <w:tblPr>
        <w:tblW w:w="960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00"/>
      </w:tblGrid>
      <w:tr w:rsidR="00280EB3" w:rsidRPr="00280EB3" w:rsidTr="00280EB3">
        <w:trPr>
          <w:tblCellSpacing w:w="15" w:type="dxa"/>
          <w:jc w:val="center"/>
        </w:trPr>
        <w:tc>
          <w:tcPr>
            <w:tcW w:w="0" w:type="auto"/>
            <w:shd w:val="clear" w:color="auto" w:fill="FFFFFF"/>
            <w:hideMark/>
          </w:tcPr>
          <w:p w:rsidR="00280EB3" w:rsidRPr="00280EB3" w:rsidRDefault="00390AA4" w:rsidP="00280EB3">
            <w:pPr>
              <w:spacing w:after="0" w:line="240" w:lineRule="auto"/>
              <w:rPr>
                <w:rFonts w:ascii="Times New Roman" w:eastAsia="Times New Roman" w:hAnsi="Times New Roman" w:cs="Times New Roman"/>
                <w:sz w:val="24"/>
                <w:szCs w:val="24"/>
              </w:rPr>
            </w:pPr>
            <w:r w:rsidRPr="00390AA4">
              <w:rPr>
                <w:rFonts w:ascii="Times New Roman" w:eastAsia="Times New Roman" w:hAnsi="Times New Roman" w:cs="Times New Roman"/>
                <w:b/>
                <w:sz w:val="24"/>
                <w:szCs w:val="24"/>
                <w:u w:val="single"/>
              </w:rPr>
              <w:t>The Case</w:t>
            </w:r>
            <w:r w:rsidR="0000619F">
              <w:rPr>
                <w:rFonts w:ascii="Times New Roman" w:eastAsia="Times New Roman" w:hAnsi="Times New Roman" w:cs="Times New Roman"/>
                <w:b/>
                <w:sz w:val="24"/>
                <w:szCs w:val="24"/>
                <w:u w:val="single"/>
              </w:rPr>
              <w:t>s</w:t>
            </w:r>
            <w:r w:rsidRPr="00390AA4">
              <w:rPr>
                <w:rFonts w:ascii="Times New Roman" w:eastAsia="Times New Roman" w:hAnsi="Times New Roman" w:cs="Times New Roman"/>
                <w:b/>
                <w:sz w:val="24"/>
                <w:szCs w:val="24"/>
                <w:u w:val="single"/>
              </w:rPr>
              <w:t xml:space="preserve"> - </w:t>
            </w:r>
            <w:r w:rsidR="00280EB3" w:rsidRPr="00390AA4">
              <w:rPr>
                <w:rFonts w:ascii="Times New Roman" w:eastAsia="Times New Roman" w:hAnsi="Times New Roman" w:cs="Times New Roman"/>
                <w:b/>
                <w:sz w:val="24"/>
                <w:szCs w:val="24"/>
                <w:u w:val="single"/>
              </w:rPr>
              <w:t>Ethics in Accounting</w:t>
            </w:r>
            <w:r w:rsidR="00280EB3" w:rsidRPr="00390AA4">
              <w:rPr>
                <w:rFonts w:ascii="Times New Roman" w:eastAsia="Times New Roman" w:hAnsi="Times New Roman" w:cs="Times New Roman"/>
                <w:b/>
                <w:sz w:val="24"/>
                <w:szCs w:val="24"/>
                <w:u w:val="single"/>
              </w:rPr>
              <w:br/>
            </w:r>
            <w:r w:rsidR="00280EB3" w:rsidRPr="00280EB3">
              <w:rPr>
                <w:rFonts w:ascii="Times New Roman" w:eastAsia="Times New Roman" w:hAnsi="Times New Roman" w:cs="Times New Roman"/>
                <w:sz w:val="24"/>
                <w:szCs w:val="24"/>
              </w:rPr>
              <w:br/>
              <w:t>Ethical Analysis Framework</w:t>
            </w:r>
            <w:r w:rsidR="00280EB3" w:rsidRPr="00280EB3">
              <w:rPr>
                <w:rFonts w:ascii="Times New Roman" w:eastAsia="Times New Roman" w:hAnsi="Times New Roman" w:cs="Times New Roman"/>
                <w:sz w:val="24"/>
                <w:szCs w:val="24"/>
              </w:rPr>
              <w:br/>
            </w:r>
            <w:r w:rsidR="00280EB3" w:rsidRPr="00280EB3">
              <w:rPr>
                <w:rFonts w:ascii="Times New Roman" w:eastAsia="Times New Roman" w:hAnsi="Times New Roman" w:cs="Times New Roman"/>
                <w:sz w:val="24"/>
                <w:szCs w:val="24"/>
              </w:rPr>
              <w:br/>
              <w:t xml:space="preserve">A Case Study in Ethical Decision-Making </w:t>
            </w:r>
          </w:p>
          <w:p w:rsidR="00280EB3" w:rsidRPr="00280EB3" w:rsidRDefault="00280EB3" w:rsidP="00280EB3">
            <w:p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i/>
                <w:iCs/>
                <w:sz w:val="24"/>
                <w:szCs w:val="24"/>
              </w:rPr>
              <w:t>Consider the following case. It provides a good example of the kinds of ethical dilemmas potentially faced by accounting professionals.</w:t>
            </w:r>
          </w:p>
          <w:tbl>
            <w:tblPr>
              <w:tblW w:w="4000" w:type="pct"/>
              <w:jc w:val="center"/>
              <w:tblCellSpacing w:w="15" w:type="dxa"/>
              <w:tblBorders>
                <w:top w:val="outset" w:sz="6" w:space="0" w:color="8CB366"/>
                <w:left w:val="outset" w:sz="6" w:space="0" w:color="8CB366"/>
                <w:bottom w:val="outset" w:sz="6" w:space="0" w:color="8CB366"/>
                <w:right w:val="outset" w:sz="6" w:space="0" w:color="8CB366"/>
              </w:tblBorders>
              <w:tblCellMar>
                <w:top w:w="60" w:type="dxa"/>
                <w:left w:w="60" w:type="dxa"/>
                <w:bottom w:w="60" w:type="dxa"/>
                <w:right w:w="60" w:type="dxa"/>
              </w:tblCellMar>
              <w:tblLook w:val="04A0" w:firstRow="1" w:lastRow="0" w:firstColumn="1" w:lastColumn="0" w:noHBand="0" w:noVBand="1"/>
            </w:tblPr>
            <w:tblGrid>
              <w:gridCol w:w="7595"/>
            </w:tblGrid>
            <w:tr w:rsidR="00280EB3" w:rsidRPr="00280EB3">
              <w:trPr>
                <w:tblCellSpacing w:w="15" w:type="dxa"/>
                <w:jc w:val="center"/>
              </w:trPr>
              <w:tc>
                <w:tcPr>
                  <w:tcW w:w="0" w:type="auto"/>
                  <w:tcBorders>
                    <w:top w:val="outset" w:sz="6" w:space="0" w:color="8CB366"/>
                    <w:left w:val="outset" w:sz="6" w:space="0" w:color="8CB366"/>
                    <w:bottom w:val="outset" w:sz="6" w:space="0" w:color="8CB366"/>
                    <w:right w:val="outset" w:sz="6" w:space="0" w:color="8CB366"/>
                  </w:tcBorders>
                  <w:vAlign w:val="center"/>
                  <w:hideMark/>
                </w:tcPr>
                <w:p w:rsidR="00280EB3" w:rsidRPr="00280EB3" w:rsidRDefault="00280EB3" w:rsidP="00280EB3">
                  <w:p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Oscar Gamble, Shields Corporation’s Controller is concerned that net income may be lower this year. As a result, he is afraid that upper-level management might recommend cost reductions by laying off accounting staff. Gamble knows that amortization is a major expense for Shields. The company currently uses the double-declining balance method, and he is thinking of changing to the straight-line method. </w:t>
                  </w:r>
                  <w:r w:rsidRPr="00280EB3">
                    <w:rPr>
                      <w:rFonts w:ascii="Times New Roman" w:eastAsia="Times New Roman" w:hAnsi="Times New Roman" w:cs="Times New Roman"/>
                      <w:sz w:val="24"/>
                      <w:szCs w:val="24"/>
                    </w:rPr>
                    <w:br/>
                  </w:r>
                  <w:r w:rsidRPr="00280EB3">
                    <w:rPr>
                      <w:rFonts w:ascii="Times New Roman" w:eastAsia="Times New Roman" w:hAnsi="Times New Roman" w:cs="Times New Roman"/>
                      <w:sz w:val="24"/>
                      <w:szCs w:val="24"/>
                    </w:rPr>
                    <w:br/>
                    <w:t xml:space="preserve">However, this change would be highlighted in the statement of retained earnings as a cumulative effect adjustment and management must prove that the new principle will give a reliable and more relevant financial presentation in the statements. </w:t>
                  </w:r>
                </w:p>
                <w:p w:rsidR="00280EB3" w:rsidRPr="00280EB3" w:rsidRDefault="00280EB3" w:rsidP="00280EB3">
                  <w:pPr>
                    <w:spacing w:after="0"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Instead, he is contemplating increasing estimated useful lives and residual values. That would decrease amortization expense (and increase income). Best of all, this change in estimate will be handled prospectively and not be highlighted in the current or future years’ financial statements. Oscar thinks this approach could save his job and those of his staff. </w:t>
                  </w:r>
                </w:p>
              </w:tc>
            </w:tr>
          </w:tbl>
          <w:p w:rsidR="00280EB3" w:rsidRPr="00280EB3" w:rsidRDefault="00280EB3" w:rsidP="00280EB3">
            <w:p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What would you recommend to Oscar Gamble? On the one hand, it would seem that opting for changes in residual values and useful lives could result in investors and creditors getting less </w:t>
            </w:r>
            <w:r w:rsidRPr="00280EB3">
              <w:rPr>
                <w:rFonts w:ascii="Times New Roman" w:eastAsia="Times New Roman" w:hAnsi="Times New Roman" w:cs="Times New Roman"/>
                <w:sz w:val="24"/>
                <w:szCs w:val="24"/>
              </w:rPr>
              <w:lastRenderedPageBreak/>
              <w:t xml:space="preserve">useful information about Shield’s income. On the other hand, Gamble may feel he has an obligation to protect his staff. </w:t>
            </w:r>
          </w:p>
          <w:p w:rsidR="00280EB3" w:rsidRPr="00280EB3" w:rsidRDefault="00280EB3" w:rsidP="00280EB3">
            <w:pPr>
              <w:spacing w:after="0"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Ethical Analysis Framework </w:t>
            </w:r>
          </w:p>
          <w:p w:rsidR="00280EB3" w:rsidRPr="00280EB3" w:rsidRDefault="00280EB3" w:rsidP="00280EB3">
            <w:p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Is there a right way to analyze an ethical issue? For students who have had an ethics or philosophy course, they know that ethics is a personal issue. The study of ethics does not tell you what to do but instead presents a framework that can be used to study the ethical dimensions of various issues. An approach that is commonly applied in the area of business decision making is referred to as </w:t>
            </w:r>
            <w:r w:rsidRPr="00280EB3">
              <w:rPr>
                <w:rFonts w:ascii="Times New Roman" w:eastAsia="Times New Roman" w:hAnsi="Times New Roman" w:cs="Times New Roman"/>
                <w:i/>
                <w:iCs/>
                <w:sz w:val="24"/>
                <w:szCs w:val="24"/>
              </w:rPr>
              <w:t>stakeholder analysis</w:t>
            </w:r>
            <w:r w:rsidRPr="00280EB3">
              <w:rPr>
                <w:rFonts w:ascii="Times New Roman" w:eastAsia="Times New Roman" w:hAnsi="Times New Roman" w:cs="Times New Roman"/>
                <w:sz w:val="24"/>
                <w:szCs w:val="24"/>
              </w:rPr>
              <w:t xml:space="preserve">. In stakeholder analysis, a business decision maker is asked to consider a broad set of constituencies in making business decisions. Instead of focusing only on shareholders and maximizing shareholder wealth, management is encouraged to consider both the moral and social implications of their decisions in terms of how the decisions affect all stakeholders of the company. This broader set of stakeholders includes shareholders as well as employees, suppliers, customers, the local community, and any other party that might be affected by the decision. </w:t>
            </w:r>
            <w:r w:rsidRPr="00280EB3">
              <w:rPr>
                <w:rFonts w:ascii="Times New Roman" w:eastAsia="Times New Roman" w:hAnsi="Times New Roman" w:cs="Times New Roman"/>
                <w:sz w:val="24"/>
                <w:szCs w:val="24"/>
              </w:rPr>
              <w:br/>
            </w:r>
            <w:r w:rsidRPr="00280EB3">
              <w:rPr>
                <w:rFonts w:ascii="Times New Roman" w:eastAsia="Times New Roman" w:hAnsi="Times New Roman" w:cs="Times New Roman"/>
                <w:sz w:val="24"/>
                <w:szCs w:val="24"/>
              </w:rPr>
              <w:br/>
              <w:t xml:space="preserve">Why worry about these additional stakeholders? For one reason, it will help you develop a more complete analysis of the decision, not just the impact on the immediate parties. In the case above, Gamble appears to be focused on the profits of the company and keeping his and his staff’s jobs. A more thorough stakeholder analysis might suggest that misstating the amortization expense could lead to lack of confidence in Shield’s financial reports, that if detected, could lead to a higher cost of capital and maybe even fines or other penalties. In the long run, Gamble, his staff, and other employees could lose their jobs in this scenario. </w:t>
            </w:r>
          </w:p>
          <w:p w:rsidR="00280EB3" w:rsidRPr="00280EB3" w:rsidRDefault="00280EB3" w:rsidP="00280EB3">
            <w:pPr>
              <w:spacing w:after="0"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Specific Analysis Steps </w:t>
            </w:r>
          </w:p>
          <w:p w:rsidR="00280EB3" w:rsidRPr="00280EB3" w:rsidRDefault="00280EB3" w:rsidP="00280EB3">
            <w:p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Here are some specific stakeholder analysis steps that you can apply in the process of ethical awareness and decision-making: </w:t>
            </w:r>
          </w:p>
          <w:p w:rsidR="00280EB3" w:rsidRPr="00280EB3" w:rsidRDefault="00280EB3" w:rsidP="00280E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Recognize an ethical situation or ethical dilemma. The first step is to know when you have a problem. To do that, you must develop your own personal ethics or conscience. Your ethics are a subset of society’s values. They come from family, educational, and religious institutions as well as from social movements and from your own reactions to all of these inputs. Being sensitive to and aware of the effects (potential harm or benefit) of one’s actions and decisions on individuals or groups is a first step in resolving ethical dilemmas.</w:t>
            </w:r>
          </w:p>
          <w:p w:rsidR="00280EB3" w:rsidRPr="00280EB3" w:rsidRDefault="00280EB3" w:rsidP="00280E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Move toward an ethical resolution by identifying and analyzing the principal elements in the situation. Seek answers to the following questions in this sequence: </w:t>
            </w:r>
            <w:r w:rsidRPr="00280EB3">
              <w:rPr>
                <w:rFonts w:ascii="Times New Roman" w:eastAsia="Times New Roman" w:hAnsi="Times New Roman" w:cs="Times New Roman"/>
                <w:sz w:val="24"/>
                <w:szCs w:val="24"/>
              </w:rPr>
              <w:br/>
              <w:t>a. What parties (stakeholders) may be harmed or benefited?</w:t>
            </w:r>
            <w:r w:rsidRPr="00280EB3">
              <w:rPr>
                <w:rFonts w:ascii="Times New Roman" w:eastAsia="Times New Roman" w:hAnsi="Times New Roman" w:cs="Times New Roman"/>
                <w:sz w:val="24"/>
                <w:szCs w:val="24"/>
              </w:rPr>
              <w:br/>
              <w:t>b. Whose rights or claims may be violated?</w:t>
            </w:r>
            <w:r w:rsidRPr="00280EB3">
              <w:rPr>
                <w:rFonts w:ascii="Times New Roman" w:eastAsia="Times New Roman" w:hAnsi="Times New Roman" w:cs="Times New Roman"/>
                <w:sz w:val="24"/>
                <w:szCs w:val="24"/>
              </w:rPr>
              <w:br/>
              <w:t>c. Which specific interests are in conflict?</w:t>
            </w:r>
            <w:r w:rsidRPr="00280EB3">
              <w:rPr>
                <w:rFonts w:ascii="Times New Roman" w:eastAsia="Times New Roman" w:hAnsi="Times New Roman" w:cs="Times New Roman"/>
                <w:sz w:val="24"/>
                <w:szCs w:val="24"/>
              </w:rPr>
              <w:br/>
              <w:t>d. What are my responsibilities and obligations?</w:t>
            </w:r>
            <w:r w:rsidRPr="00280EB3">
              <w:rPr>
                <w:rFonts w:ascii="Times New Roman" w:eastAsia="Times New Roman" w:hAnsi="Times New Roman" w:cs="Times New Roman"/>
                <w:sz w:val="24"/>
                <w:szCs w:val="24"/>
              </w:rPr>
              <w:br/>
              <w:t xml:space="preserve">These questions should help you identify and sort out the facts. </w:t>
            </w:r>
          </w:p>
          <w:p w:rsidR="00280EB3" w:rsidRPr="00280EB3" w:rsidRDefault="00280EB3" w:rsidP="00280E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Identify the alternatives and weigh the impact of each alternative on various stakeholders. For instance, in financial accounting, which alternative methods are available to report the </w:t>
            </w:r>
            <w:r w:rsidRPr="00280EB3">
              <w:rPr>
                <w:rFonts w:ascii="Times New Roman" w:eastAsia="Times New Roman" w:hAnsi="Times New Roman" w:cs="Times New Roman"/>
                <w:sz w:val="24"/>
                <w:szCs w:val="24"/>
              </w:rPr>
              <w:lastRenderedPageBreak/>
              <w:t>transaction, situation, or event? What is the effect of each alternative on the various stakeholders? Which stakeholders are harmed or benefited most?</w:t>
            </w:r>
          </w:p>
          <w:p w:rsidR="00280EB3" w:rsidRPr="00280EB3" w:rsidRDefault="00280EB3" w:rsidP="00280E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Select the best or most ethical alternatives, considering all the circumstances and the consequences.</w:t>
            </w:r>
          </w:p>
          <w:p w:rsidR="00280EB3" w:rsidRPr="00280EB3" w:rsidRDefault="00280EB3" w:rsidP="00280EB3">
            <w:p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Some ethical issues involve one right answer. Other ethical issues involve more than one right answer; these require an evaluation of each and a selection of the best or most ethical alternative. </w:t>
            </w:r>
          </w:p>
          <w:p w:rsidR="00280EB3" w:rsidRPr="00280EB3" w:rsidRDefault="00280EB3" w:rsidP="00280EB3">
            <w:pPr>
              <w:spacing w:after="0"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Summary </w:t>
            </w:r>
          </w:p>
          <w:p w:rsidR="00280EB3" w:rsidRPr="00280EB3" w:rsidRDefault="00280EB3" w:rsidP="00280EB3">
            <w:p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Robert Sack, a commentator on the subject of accounting ethics, noted that, "Based on my experience, new graduates tend to be idealistic…thank goodness for that! Still it is very dangerous to think that your armour is all in place and say to yourself, ‘I would have never given in to that.’ The pressures don’t explode on us; they build, and we often don’t recognize them until they have us." These observations are particularly appropriate for anyone entering the business world. In accounting, as in other areas of business, ethical dilemmas are encountered frequently. Some of these dilemmas are simple and easy to resolve. Many, however, are complex, and solutions are not obvious. </w:t>
            </w:r>
          </w:p>
          <w:p w:rsidR="00280EB3" w:rsidRPr="00280EB3" w:rsidRDefault="00280EB3" w:rsidP="00280EB3">
            <w:p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Businesses’ concentration on "maximizing the bottom line," "facing the challenges of competition," and "stressing short-term results" places accountants in an environment of conflict and pressure. Basic questions such as: "Is this way of communicating financial information good, or bad?" "Is it right, or wrong?" "What should I do in the circumstance?" cannot always be answered by simply adhering to GAAP or following the rules of the profession. Technical competence is not enough when ethical decisions are encountered. Doing the right thing or making the right decision is not always easy. Right is not always evident. And, the pressures "to bend the rules," "to play the game," or "to just ignore it," can be considerable. Sometimes, doing things for the “good of the firm” may be at odds with your own moral compass.  For example, "Will my decision affect my job performance negatively?" "Will my superiors be upset?" "Will my colleagues be unhappy with me?" are often questions faced in making a tough ethical decision. The decision is more difficult because a public consensus has not emerged to formulate a comprehensive ethical system to provide guidelines. This whole process of ethical sensitivity and selection among alternatives can be complicated by pressures that may take the form of time pressures, job pressures, client pressures, personal pressures, and peer pressures.</w:t>
            </w:r>
            <w:r w:rsidRPr="00280EB3">
              <w:rPr>
                <w:rFonts w:ascii="Times New Roman" w:eastAsia="Times New Roman" w:hAnsi="Times New Roman" w:cs="Times New Roman"/>
                <w:sz w:val="24"/>
                <w:szCs w:val="24"/>
              </w:rPr>
              <w:br/>
            </w:r>
            <w:r w:rsidRPr="00280EB3">
              <w:rPr>
                <w:rFonts w:ascii="Times New Roman" w:eastAsia="Times New Roman" w:hAnsi="Times New Roman" w:cs="Times New Roman"/>
                <w:sz w:val="24"/>
                <w:szCs w:val="24"/>
              </w:rPr>
              <w:br/>
              <w:t xml:space="preserve">Ethical considerations are presented in the following section for the purpose of sensitizing you to the types of situations you may encounter in the performance of your professional responsibility. </w:t>
            </w:r>
          </w:p>
          <w:p w:rsidR="00280EB3" w:rsidRPr="00280EB3" w:rsidRDefault="00280EB3" w:rsidP="00280EB3">
            <w:pPr>
              <w:spacing w:after="0" w:line="240" w:lineRule="auto"/>
              <w:rPr>
                <w:rFonts w:ascii="Times New Roman" w:eastAsia="Times New Roman" w:hAnsi="Times New Roman" w:cs="Times New Roman"/>
                <w:sz w:val="24"/>
                <w:szCs w:val="24"/>
              </w:rPr>
            </w:pPr>
          </w:p>
        </w:tc>
      </w:tr>
    </w:tbl>
    <w:p w:rsidR="00280EB3" w:rsidRPr="00280EB3" w:rsidRDefault="00280EB3" w:rsidP="00280EB3">
      <w:pPr>
        <w:spacing w:after="0" w:line="240" w:lineRule="auto"/>
        <w:rPr>
          <w:rFonts w:ascii="Times New Roman" w:eastAsia="Times New Roman" w:hAnsi="Times New Roman" w:cs="Times New Roman"/>
          <w:vanish/>
          <w:sz w:val="24"/>
          <w:szCs w:val="24"/>
        </w:rPr>
      </w:pPr>
    </w:p>
    <w:tbl>
      <w:tblPr>
        <w:tblW w:w="960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391"/>
        <w:gridCol w:w="2376"/>
        <w:gridCol w:w="2376"/>
        <w:gridCol w:w="2376"/>
        <w:gridCol w:w="81"/>
      </w:tblGrid>
      <w:tr w:rsidR="00280EB3" w:rsidRPr="00280EB3" w:rsidTr="00390AA4">
        <w:trPr>
          <w:tblCellSpacing w:w="15" w:type="dxa"/>
          <w:jc w:val="center"/>
        </w:trPr>
        <w:tc>
          <w:tcPr>
            <w:tcW w:w="0" w:type="auto"/>
            <w:gridSpan w:val="5"/>
            <w:shd w:val="clear" w:color="auto" w:fill="FFFFFF"/>
          </w:tcPr>
          <w:p w:rsidR="00280EB3" w:rsidRPr="00280EB3" w:rsidRDefault="00280EB3" w:rsidP="00280EB3">
            <w:pPr>
              <w:spacing w:after="0" w:line="240" w:lineRule="auto"/>
              <w:rPr>
                <w:rFonts w:ascii="Times New Roman" w:eastAsia="Times New Roman" w:hAnsi="Times New Roman" w:cs="Times New Roman"/>
                <w:sz w:val="24"/>
                <w:szCs w:val="24"/>
              </w:rPr>
            </w:pPr>
          </w:p>
        </w:tc>
      </w:tr>
      <w:tr w:rsidR="00280EB3" w:rsidRPr="00280EB3" w:rsidTr="00390AA4">
        <w:trPr>
          <w:tblCellSpacing w:w="15" w:type="dxa"/>
          <w:jc w:val="center"/>
        </w:trPr>
        <w:tc>
          <w:tcPr>
            <w:tcW w:w="1250" w:type="pct"/>
            <w:shd w:val="clear" w:color="auto" w:fill="FFFFFF"/>
            <w:vAlign w:val="center"/>
          </w:tcPr>
          <w:p w:rsidR="00280EB3" w:rsidRPr="00280EB3" w:rsidRDefault="00280EB3" w:rsidP="00280EB3">
            <w:pPr>
              <w:spacing w:after="0" w:line="240" w:lineRule="auto"/>
              <w:rPr>
                <w:rFonts w:ascii="Times New Roman" w:eastAsia="Times New Roman" w:hAnsi="Times New Roman" w:cs="Times New Roman"/>
                <w:sz w:val="24"/>
                <w:szCs w:val="24"/>
              </w:rPr>
            </w:pPr>
          </w:p>
        </w:tc>
        <w:tc>
          <w:tcPr>
            <w:tcW w:w="1250" w:type="pct"/>
            <w:shd w:val="clear" w:color="auto" w:fill="FFFFFF"/>
            <w:vAlign w:val="center"/>
          </w:tcPr>
          <w:p w:rsidR="00280EB3" w:rsidRPr="00280EB3" w:rsidRDefault="00280EB3" w:rsidP="00280EB3">
            <w:pPr>
              <w:spacing w:after="0" w:line="240" w:lineRule="auto"/>
              <w:jc w:val="center"/>
              <w:rPr>
                <w:rFonts w:ascii="Times New Roman" w:eastAsia="Times New Roman" w:hAnsi="Times New Roman" w:cs="Times New Roman"/>
                <w:sz w:val="24"/>
                <w:szCs w:val="24"/>
              </w:rPr>
            </w:pPr>
          </w:p>
        </w:tc>
        <w:tc>
          <w:tcPr>
            <w:tcW w:w="1250" w:type="pct"/>
            <w:shd w:val="clear" w:color="auto" w:fill="FFFFFF"/>
            <w:vAlign w:val="center"/>
          </w:tcPr>
          <w:p w:rsidR="00280EB3" w:rsidRPr="00280EB3" w:rsidRDefault="00280EB3" w:rsidP="00280EB3">
            <w:pPr>
              <w:spacing w:after="0" w:line="240" w:lineRule="auto"/>
              <w:jc w:val="center"/>
              <w:rPr>
                <w:rFonts w:ascii="Times New Roman" w:eastAsia="Times New Roman" w:hAnsi="Times New Roman" w:cs="Times New Roman"/>
                <w:sz w:val="24"/>
                <w:szCs w:val="24"/>
              </w:rPr>
            </w:pPr>
          </w:p>
        </w:tc>
        <w:tc>
          <w:tcPr>
            <w:tcW w:w="1250" w:type="pct"/>
            <w:shd w:val="clear" w:color="auto" w:fill="FFFFFF"/>
            <w:vAlign w:val="center"/>
          </w:tcPr>
          <w:p w:rsidR="00280EB3" w:rsidRPr="00280EB3" w:rsidRDefault="00280EB3" w:rsidP="00280EB3">
            <w:pPr>
              <w:spacing w:after="0" w:line="240" w:lineRule="auto"/>
              <w:jc w:val="right"/>
              <w:rPr>
                <w:rFonts w:ascii="Times New Roman" w:eastAsia="Times New Roman" w:hAnsi="Times New Roman" w:cs="Times New Roman"/>
                <w:sz w:val="24"/>
                <w:szCs w:val="24"/>
              </w:rPr>
            </w:pPr>
          </w:p>
        </w:tc>
        <w:tc>
          <w:tcPr>
            <w:tcW w:w="0" w:type="auto"/>
            <w:shd w:val="clear" w:color="auto" w:fill="FFFFFF"/>
            <w:vAlign w:val="center"/>
          </w:tcPr>
          <w:p w:rsidR="00280EB3" w:rsidRPr="00280EB3" w:rsidRDefault="00280EB3" w:rsidP="00280EB3">
            <w:pPr>
              <w:spacing w:after="0" w:line="240" w:lineRule="auto"/>
              <w:rPr>
                <w:rFonts w:ascii="Times New Roman" w:eastAsia="Times New Roman" w:hAnsi="Times New Roman" w:cs="Times New Roman"/>
                <w:sz w:val="20"/>
                <w:szCs w:val="20"/>
              </w:rPr>
            </w:pPr>
          </w:p>
        </w:tc>
      </w:tr>
    </w:tbl>
    <w:p w:rsidR="00B23E13" w:rsidRDefault="00B23E13"/>
    <w:tbl>
      <w:tblPr>
        <w:tblW w:w="960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00"/>
      </w:tblGrid>
      <w:tr w:rsidR="00280EB3" w:rsidRPr="00280EB3" w:rsidTr="00280EB3">
        <w:trPr>
          <w:tblCellSpacing w:w="15" w:type="dxa"/>
          <w:jc w:val="center"/>
        </w:trPr>
        <w:tc>
          <w:tcPr>
            <w:tcW w:w="0" w:type="auto"/>
            <w:shd w:val="clear" w:color="auto" w:fill="FFFFFF"/>
            <w:hideMark/>
          </w:tcPr>
          <w:p w:rsidR="00280EB3" w:rsidRPr="00280EB3" w:rsidRDefault="00280EB3" w:rsidP="00280EB3">
            <w:pPr>
              <w:spacing w:after="240"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Ethics in Accounting</w:t>
            </w:r>
            <w:r w:rsidRPr="00280EB3">
              <w:rPr>
                <w:rFonts w:ascii="Times New Roman" w:eastAsia="Times New Roman" w:hAnsi="Times New Roman" w:cs="Times New Roman"/>
                <w:sz w:val="24"/>
                <w:szCs w:val="24"/>
              </w:rPr>
              <w:br/>
            </w:r>
            <w:r w:rsidRPr="00280EB3">
              <w:rPr>
                <w:rFonts w:ascii="Times New Roman" w:eastAsia="Times New Roman" w:hAnsi="Times New Roman" w:cs="Times New Roman"/>
                <w:sz w:val="24"/>
                <w:szCs w:val="24"/>
              </w:rPr>
              <w:br/>
              <w:t>Ethics Cases</w:t>
            </w:r>
          </w:p>
          <w:p w:rsidR="00280EB3" w:rsidRPr="00390AA4" w:rsidRDefault="00280EB3" w:rsidP="00280EB3">
            <w:pPr>
              <w:spacing w:before="100" w:beforeAutospacing="1" w:after="100" w:afterAutospacing="1" w:line="240" w:lineRule="auto"/>
              <w:rPr>
                <w:rFonts w:ascii="Times New Roman" w:eastAsia="Times New Roman" w:hAnsi="Times New Roman" w:cs="Times New Roman"/>
                <w:b/>
                <w:sz w:val="24"/>
                <w:szCs w:val="24"/>
                <w:u w:val="single"/>
              </w:rPr>
            </w:pPr>
            <w:r w:rsidRPr="00390AA4">
              <w:rPr>
                <w:rFonts w:ascii="Times New Roman" w:eastAsia="Times New Roman" w:hAnsi="Times New Roman" w:cs="Times New Roman"/>
                <w:b/>
                <w:sz w:val="24"/>
                <w:szCs w:val="24"/>
                <w:u w:val="single"/>
              </w:rPr>
              <w:lastRenderedPageBreak/>
              <w:t>Ethics Case 1</w:t>
            </w:r>
          </w:p>
          <w:p w:rsidR="00280EB3" w:rsidRPr="00280EB3" w:rsidRDefault="00280EB3" w:rsidP="00280EB3">
            <w:p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Health Corporation has several notes receivable reported as current assets on its year-end balance sheet. While collection seems certain, it may be delayed beyond one year. Because of this, the controller wants to reclassify these notes as non-current. Health’s treasurer also thinks that collection will be delayed but does not </w:t>
            </w:r>
            <w:r w:rsidR="000000C2" w:rsidRPr="00280EB3">
              <w:rPr>
                <w:rFonts w:ascii="Times New Roman" w:eastAsia="Times New Roman" w:hAnsi="Times New Roman" w:cs="Times New Roman"/>
                <w:sz w:val="24"/>
                <w:szCs w:val="24"/>
              </w:rPr>
              <w:t>favor</w:t>
            </w:r>
            <w:r w:rsidRPr="00280EB3">
              <w:rPr>
                <w:rFonts w:ascii="Times New Roman" w:eastAsia="Times New Roman" w:hAnsi="Times New Roman" w:cs="Times New Roman"/>
                <w:sz w:val="24"/>
                <w:szCs w:val="24"/>
              </w:rPr>
              <w:t xml:space="preserve"> reclassification because this will reduce the current ratio from 1.5:1 to 0.8:1. This reduction in current ratio is detrimental to company prospects for securing a major loan.</w:t>
            </w:r>
          </w:p>
          <w:p w:rsidR="00280EB3" w:rsidRPr="00280EB3" w:rsidRDefault="00280EB3" w:rsidP="00280EB3">
            <w:p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Instructions </w:t>
            </w:r>
          </w:p>
          <w:p w:rsidR="00280EB3" w:rsidRPr="00280EB3" w:rsidRDefault="00280EB3" w:rsidP="00280EB3">
            <w:p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Answer the following questions:</w:t>
            </w:r>
          </w:p>
          <w:p w:rsidR="00280EB3" w:rsidRPr="00280EB3" w:rsidRDefault="00280EB3" w:rsidP="00280EB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Should the controller reclassify the notes? Give your reasons. </w:t>
            </w:r>
          </w:p>
          <w:p w:rsidR="00280EB3" w:rsidRPr="00280EB3" w:rsidRDefault="00280EB3" w:rsidP="00280EB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Does the treasurer’s position pose an ethical dilemma for the controller? Explain your answer. </w:t>
            </w:r>
          </w:p>
          <w:p w:rsidR="00280EB3" w:rsidRPr="00390AA4" w:rsidRDefault="00280EB3" w:rsidP="00280EB3">
            <w:pPr>
              <w:spacing w:before="100" w:beforeAutospacing="1" w:after="100" w:afterAutospacing="1" w:line="240" w:lineRule="auto"/>
              <w:rPr>
                <w:rFonts w:ascii="Times New Roman" w:eastAsia="Times New Roman" w:hAnsi="Times New Roman" w:cs="Times New Roman"/>
                <w:b/>
                <w:sz w:val="24"/>
                <w:szCs w:val="24"/>
                <w:u w:val="single"/>
              </w:rPr>
            </w:pPr>
            <w:r w:rsidRPr="00390AA4">
              <w:rPr>
                <w:rFonts w:ascii="Times New Roman" w:eastAsia="Times New Roman" w:hAnsi="Times New Roman" w:cs="Times New Roman"/>
                <w:b/>
                <w:sz w:val="24"/>
                <w:szCs w:val="24"/>
                <w:u w:val="single"/>
              </w:rPr>
              <w:t>Ethics Case 2</w:t>
            </w:r>
          </w:p>
          <w:p w:rsidR="00280EB3" w:rsidRPr="00280EB3" w:rsidRDefault="00280EB3" w:rsidP="00280EB3">
            <w:p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The WGN Company has a bonus arrangement that grants the financial vice president and other executives a $15,000 bonus if the net income exceeds the previous </w:t>
            </w:r>
            <w:r w:rsidR="000000C2" w:rsidRPr="00280EB3">
              <w:rPr>
                <w:rFonts w:ascii="Times New Roman" w:eastAsia="Times New Roman" w:hAnsi="Times New Roman" w:cs="Times New Roman"/>
                <w:sz w:val="24"/>
                <w:szCs w:val="24"/>
              </w:rPr>
              <w:t>years</w:t>
            </w:r>
            <w:r w:rsidRPr="00280EB3">
              <w:rPr>
                <w:rFonts w:ascii="Times New Roman" w:eastAsia="Times New Roman" w:hAnsi="Times New Roman" w:cs="Times New Roman"/>
                <w:sz w:val="24"/>
                <w:szCs w:val="24"/>
              </w:rPr>
              <w:t xml:space="preserve"> by $1,000,000. Noting that the current financial statements report an increase of $950,000 in the net income, Vice President Jack Brickhouse asks Louise Boudreau, the controller, to reduce the estimate of warranty expense by $60,000. The present estimate of warranty expense is $500,000 and is known by both Brickhouse and Boudreau to be a fairly "soft" amount.</w:t>
            </w:r>
          </w:p>
          <w:p w:rsidR="00280EB3" w:rsidRPr="00280EB3" w:rsidRDefault="00280EB3" w:rsidP="00280EB3">
            <w:p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Instructions </w:t>
            </w:r>
          </w:p>
          <w:p w:rsidR="00280EB3" w:rsidRPr="00280EB3" w:rsidRDefault="00280EB3" w:rsidP="00280EB3">
            <w:p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Answer the following questions:</w:t>
            </w:r>
          </w:p>
          <w:p w:rsidR="00280EB3" w:rsidRPr="00280EB3" w:rsidRDefault="00280EB3" w:rsidP="00280EB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Should Boudreau lower her estimate? </w:t>
            </w:r>
          </w:p>
          <w:p w:rsidR="00280EB3" w:rsidRPr="00280EB3" w:rsidRDefault="00280EB3" w:rsidP="00280EB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What ethical issue is at stake? Would anyone be harmed by the change in estimate? </w:t>
            </w:r>
          </w:p>
          <w:p w:rsidR="00280EB3" w:rsidRPr="00280EB3" w:rsidRDefault="00280EB3" w:rsidP="00280EB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Is Brickhouse acting ethically? </w:t>
            </w:r>
          </w:p>
          <w:p w:rsidR="00280EB3" w:rsidRPr="00390AA4" w:rsidRDefault="00280EB3" w:rsidP="00280EB3">
            <w:pPr>
              <w:spacing w:before="100" w:beforeAutospacing="1" w:after="100" w:afterAutospacing="1" w:line="240" w:lineRule="auto"/>
              <w:rPr>
                <w:rFonts w:ascii="Times New Roman" w:eastAsia="Times New Roman" w:hAnsi="Times New Roman" w:cs="Times New Roman"/>
                <w:b/>
                <w:sz w:val="24"/>
                <w:szCs w:val="24"/>
                <w:u w:val="single"/>
              </w:rPr>
            </w:pPr>
            <w:r w:rsidRPr="00390AA4">
              <w:rPr>
                <w:rFonts w:ascii="Times New Roman" w:eastAsia="Times New Roman" w:hAnsi="Times New Roman" w:cs="Times New Roman"/>
                <w:b/>
                <w:sz w:val="24"/>
                <w:szCs w:val="24"/>
                <w:u w:val="single"/>
              </w:rPr>
              <w:t xml:space="preserve">Ethics Case 3 </w:t>
            </w:r>
          </w:p>
          <w:p w:rsidR="00280EB3" w:rsidRPr="00280EB3" w:rsidRDefault="00280EB3" w:rsidP="00280EB3">
            <w:p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Shenandoah Furniture Company is a small publicly traded company.  The Company pays annual bonuses based on a percentage of net income.  Randolph Hundley, the controller of Shenandoah Furniture Company, has noticed that the Company holds equity securities in a variety of companies that were purchased as strategic investments.. A few of these securities are currently valued above cost, but most are valued below cost at the current time.  Hundley suggests to his assistant, Todd that they should treat the securities with unrealized gains as trading securities and those with unrealized losses should be treated differently – with the unrealized losses being reported in other comprehensive income.</w:t>
            </w:r>
          </w:p>
          <w:p w:rsidR="00280EB3" w:rsidRPr="00280EB3" w:rsidRDefault="00280EB3" w:rsidP="00280EB3">
            <w:p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lastRenderedPageBreak/>
              <w:t xml:space="preserve">Instructions </w:t>
            </w:r>
          </w:p>
          <w:p w:rsidR="00280EB3" w:rsidRPr="00280EB3" w:rsidRDefault="00280EB3" w:rsidP="00280EB3">
            <w:p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Answer the following questions: </w:t>
            </w:r>
          </w:p>
          <w:p w:rsidR="00280EB3" w:rsidRPr="00280EB3" w:rsidRDefault="00280EB3" w:rsidP="00280EB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Will Hundley’s suggestion, improve the company’s net income (loss)?</w:t>
            </w:r>
          </w:p>
          <w:p w:rsidR="00280EB3" w:rsidRPr="00280EB3" w:rsidRDefault="00280EB3" w:rsidP="00280EB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Is there anything unethical about Hundley’s suggestion? </w:t>
            </w:r>
          </w:p>
          <w:p w:rsidR="00280EB3" w:rsidRPr="00280EB3" w:rsidRDefault="00280EB3" w:rsidP="00280EB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Who are the stakeholders that would be affected by this decision?</w:t>
            </w:r>
          </w:p>
          <w:p w:rsidR="00280EB3" w:rsidRPr="00390AA4" w:rsidRDefault="00280EB3" w:rsidP="00280EB3">
            <w:pPr>
              <w:spacing w:before="100" w:beforeAutospacing="1" w:after="100" w:afterAutospacing="1" w:line="240" w:lineRule="auto"/>
              <w:rPr>
                <w:rFonts w:ascii="Times New Roman" w:eastAsia="Times New Roman" w:hAnsi="Times New Roman" w:cs="Times New Roman"/>
                <w:b/>
                <w:sz w:val="24"/>
                <w:szCs w:val="24"/>
                <w:u w:val="single"/>
              </w:rPr>
            </w:pPr>
            <w:r w:rsidRPr="00390AA4">
              <w:rPr>
                <w:rFonts w:ascii="Times New Roman" w:eastAsia="Times New Roman" w:hAnsi="Times New Roman" w:cs="Times New Roman"/>
                <w:b/>
                <w:sz w:val="24"/>
                <w:szCs w:val="24"/>
                <w:u w:val="single"/>
              </w:rPr>
              <w:t>Ethics Case 4</w:t>
            </w:r>
          </w:p>
          <w:p w:rsidR="00280EB3" w:rsidRPr="00280EB3" w:rsidRDefault="00280EB3" w:rsidP="00280EB3">
            <w:p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The HVAC Company specializes in the installation of heating, ventilation, and air conditioning in large projects such as domed stadiums, military bases, airports, and multi-storied buildings. Its contracts usually take two to three years to complete and, at any fiscal year end, this percentage of work completed represents a sizable percentage of its assets. The company is privately held and has a senior management group whose compensation is based almost entirely on the earnings results for the year. As the CFO, you have been reviewing the year-end estimated percentage of completion figures, which have been provided to you by the project managers responsible for the completion of the various contracts.</w:t>
            </w:r>
            <w:r w:rsidRPr="00280EB3">
              <w:rPr>
                <w:rFonts w:ascii="Times New Roman" w:eastAsia="Times New Roman" w:hAnsi="Times New Roman" w:cs="Times New Roman"/>
                <w:sz w:val="24"/>
                <w:szCs w:val="24"/>
              </w:rPr>
              <w:br/>
            </w:r>
            <w:r w:rsidRPr="00280EB3">
              <w:rPr>
                <w:rFonts w:ascii="Times New Roman" w:eastAsia="Times New Roman" w:hAnsi="Times New Roman" w:cs="Times New Roman"/>
                <w:sz w:val="24"/>
                <w:szCs w:val="24"/>
              </w:rPr>
              <w:br/>
              <w:t xml:space="preserve">This year has not been as successful or as active as previous ones, and the two senior founders of the company have asked you to bring in a net income figure at least equal to the last couple of years. In your mind you know that the project managers’ estimates are somewhat fluid, and you have been contemplating making the requested adjustments. </w:t>
            </w:r>
          </w:p>
          <w:p w:rsidR="00280EB3" w:rsidRPr="00280EB3" w:rsidRDefault="00280EB3" w:rsidP="00280EB3">
            <w:p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Instructions </w:t>
            </w:r>
          </w:p>
          <w:p w:rsidR="00280EB3" w:rsidRPr="00280EB3" w:rsidRDefault="00280EB3" w:rsidP="00280EB3">
            <w:p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Answer the following question:</w:t>
            </w:r>
          </w:p>
          <w:p w:rsidR="00280EB3" w:rsidRPr="00280EB3" w:rsidRDefault="00280EB3" w:rsidP="00280EB3">
            <w:pPr>
              <w:numPr>
                <w:ilvl w:val="0"/>
                <w:numId w:val="5"/>
              </w:numPr>
              <w:spacing w:before="100" w:beforeAutospacing="1" w:after="240"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How would you handle the request of the two senior partners? </w:t>
            </w:r>
          </w:p>
        </w:tc>
      </w:tr>
    </w:tbl>
    <w:p w:rsidR="00280EB3" w:rsidRPr="00280EB3" w:rsidRDefault="00280EB3" w:rsidP="00280EB3">
      <w:pPr>
        <w:spacing w:after="0" w:line="240" w:lineRule="auto"/>
        <w:rPr>
          <w:rFonts w:ascii="Times New Roman" w:eastAsia="Times New Roman" w:hAnsi="Times New Roman" w:cs="Times New Roman"/>
          <w:vanish/>
          <w:sz w:val="24"/>
          <w:szCs w:val="24"/>
        </w:rPr>
      </w:pPr>
    </w:p>
    <w:tbl>
      <w:tblPr>
        <w:tblW w:w="960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348"/>
        <w:gridCol w:w="2332"/>
        <w:gridCol w:w="2332"/>
        <w:gridCol w:w="2332"/>
        <w:gridCol w:w="256"/>
      </w:tblGrid>
      <w:tr w:rsidR="00280EB3" w:rsidRPr="00280EB3" w:rsidTr="00390AA4">
        <w:trPr>
          <w:tblCellSpacing w:w="15" w:type="dxa"/>
          <w:jc w:val="center"/>
        </w:trPr>
        <w:tc>
          <w:tcPr>
            <w:tcW w:w="0" w:type="auto"/>
            <w:gridSpan w:val="5"/>
            <w:shd w:val="clear" w:color="auto" w:fill="FFFFFF"/>
          </w:tcPr>
          <w:p w:rsidR="00280EB3" w:rsidRPr="00280EB3" w:rsidRDefault="00280EB3" w:rsidP="00280EB3">
            <w:pPr>
              <w:spacing w:after="0" w:line="240" w:lineRule="auto"/>
              <w:rPr>
                <w:rFonts w:ascii="Times New Roman" w:eastAsia="Times New Roman" w:hAnsi="Times New Roman" w:cs="Times New Roman"/>
                <w:sz w:val="24"/>
                <w:szCs w:val="24"/>
              </w:rPr>
            </w:pPr>
          </w:p>
        </w:tc>
      </w:tr>
      <w:tr w:rsidR="00280EB3" w:rsidRPr="00280EB3" w:rsidTr="0000619F">
        <w:trPr>
          <w:tblCellSpacing w:w="15" w:type="dxa"/>
          <w:jc w:val="center"/>
        </w:trPr>
        <w:tc>
          <w:tcPr>
            <w:tcW w:w="1222" w:type="pct"/>
            <w:shd w:val="clear" w:color="auto" w:fill="FFFFFF"/>
            <w:vAlign w:val="center"/>
          </w:tcPr>
          <w:p w:rsidR="00280EB3" w:rsidRPr="00280EB3" w:rsidRDefault="00280EB3" w:rsidP="00280EB3">
            <w:pPr>
              <w:spacing w:after="0" w:line="240" w:lineRule="auto"/>
              <w:rPr>
                <w:rFonts w:ascii="Times New Roman" w:eastAsia="Times New Roman" w:hAnsi="Times New Roman" w:cs="Times New Roman"/>
                <w:sz w:val="24"/>
                <w:szCs w:val="24"/>
              </w:rPr>
            </w:pPr>
          </w:p>
        </w:tc>
        <w:tc>
          <w:tcPr>
            <w:tcW w:w="1222" w:type="pct"/>
            <w:shd w:val="clear" w:color="auto" w:fill="FFFFFF"/>
            <w:vAlign w:val="center"/>
          </w:tcPr>
          <w:p w:rsidR="00280EB3" w:rsidRPr="00280EB3" w:rsidRDefault="00280EB3" w:rsidP="00280EB3">
            <w:pPr>
              <w:spacing w:after="0" w:line="240" w:lineRule="auto"/>
              <w:jc w:val="center"/>
              <w:rPr>
                <w:rFonts w:ascii="Times New Roman" w:eastAsia="Times New Roman" w:hAnsi="Times New Roman" w:cs="Times New Roman"/>
                <w:sz w:val="24"/>
                <w:szCs w:val="24"/>
              </w:rPr>
            </w:pPr>
          </w:p>
        </w:tc>
        <w:tc>
          <w:tcPr>
            <w:tcW w:w="1222" w:type="pct"/>
            <w:shd w:val="clear" w:color="auto" w:fill="FFFFFF"/>
            <w:vAlign w:val="center"/>
          </w:tcPr>
          <w:p w:rsidR="00280EB3" w:rsidRPr="00280EB3" w:rsidRDefault="00280EB3" w:rsidP="00280EB3">
            <w:pPr>
              <w:spacing w:after="0" w:line="240" w:lineRule="auto"/>
              <w:jc w:val="center"/>
              <w:rPr>
                <w:rFonts w:ascii="Times New Roman" w:eastAsia="Times New Roman" w:hAnsi="Times New Roman" w:cs="Times New Roman"/>
                <w:sz w:val="24"/>
                <w:szCs w:val="24"/>
              </w:rPr>
            </w:pPr>
          </w:p>
        </w:tc>
        <w:tc>
          <w:tcPr>
            <w:tcW w:w="1222" w:type="pct"/>
            <w:shd w:val="clear" w:color="auto" w:fill="FFFFFF"/>
            <w:vAlign w:val="center"/>
          </w:tcPr>
          <w:p w:rsidR="00280EB3" w:rsidRPr="00280EB3" w:rsidRDefault="00280EB3" w:rsidP="00280EB3">
            <w:pPr>
              <w:spacing w:after="0" w:line="240" w:lineRule="auto"/>
              <w:jc w:val="right"/>
              <w:rPr>
                <w:rFonts w:ascii="Times New Roman" w:eastAsia="Times New Roman" w:hAnsi="Times New Roman" w:cs="Times New Roman"/>
                <w:sz w:val="24"/>
                <w:szCs w:val="24"/>
              </w:rPr>
            </w:pPr>
          </w:p>
        </w:tc>
        <w:tc>
          <w:tcPr>
            <w:tcW w:w="0" w:type="auto"/>
            <w:shd w:val="clear" w:color="auto" w:fill="FFFFFF"/>
            <w:vAlign w:val="center"/>
          </w:tcPr>
          <w:p w:rsidR="00280EB3" w:rsidRPr="00280EB3" w:rsidRDefault="00280EB3" w:rsidP="00280EB3">
            <w:pPr>
              <w:spacing w:after="0" w:line="240" w:lineRule="auto"/>
              <w:rPr>
                <w:rFonts w:ascii="Times New Roman" w:eastAsia="Times New Roman" w:hAnsi="Times New Roman" w:cs="Times New Roman"/>
                <w:sz w:val="20"/>
                <w:szCs w:val="20"/>
              </w:rPr>
            </w:pPr>
          </w:p>
        </w:tc>
      </w:tr>
      <w:tr w:rsidR="00280EB3" w:rsidRPr="00280EB3" w:rsidTr="0000619F">
        <w:trPr>
          <w:tblCellSpacing w:w="15" w:type="dxa"/>
          <w:jc w:val="center"/>
        </w:trPr>
        <w:tc>
          <w:tcPr>
            <w:tcW w:w="0" w:type="auto"/>
            <w:gridSpan w:val="5"/>
            <w:shd w:val="clear" w:color="auto" w:fill="FFFFFF"/>
          </w:tcPr>
          <w:p w:rsidR="00280EB3" w:rsidRPr="00280EB3" w:rsidRDefault="00280EB3" w:rsidP="00280EB3">
            <w:pPr>
              <w:spacing w:after="0" w:line="240" w:lineRule="auto"/>
              <w:rPr>
                <w:rFonts w:ascii="Times New Roman" w:eastAsia="Times New Roman" w:hAnsi="Times New Roman" w:cs="Times New Roman"/>
                <w:sz w:val="24"/>
                <w:szCs w:val="24"/>
              </w:rPr>
            </w:pPr>
          </w:p>
        </w:tc>
      </w:tr>
    </w:tbl>
    <w:p w:rsidR="00280EB3" w:rsidRPr="00280EB3" w:rsidRDefault="00280EB3" w:rsidP="00280EB3">
      <w:pPr>
        <w:spacing w:after="0" w:line="240" w:lineRule="auto"/>
        <w:rPr>
          <w:rFonts w:ascii="Times New Roman" w:eastAsia="Times New Roman" w:hAnsi="Times New Roman" w:cs="Times New Roman"/>
          <w:vanish/>
          <w:sz w:val="24"/>
          <w:szCs w:val="24"/>
        </w:rPr>
      </w:pPr>
    </w:p>
    <w:tbl>
      <w:tblPr>
        <w:tblW w:w="960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391"/>
        <w:gridCol w:w="2376"/>
        <w:gridCol w:w="2376"/>
        <w:gridCol w:w="2376"/>
        <w:gridCol w:w="81"/>
      </w:tblGrid>
      <w:tr w:rsidR="00280EB3" w:rsidRPr="00280EB3" w:rsidTr="0000619F">
        <w:trPr>
          <w:tblCellSpacing w:w="15" w:type="dxa"/>
          <w:jc w:val="center"/>
        </w:trPr>
        <w:tc>
          <w:tcPr>
            <w:tcW w:w="0" w:type="auto"/>
            <w:gridSpan w:val="5"/>
            <w:shd w:val="clear" w:color="auto" w:fill="FFFFFF"/>
          </w:tcPr>
          <w:p w:rsidR="00280EB3" w:rsidRPr="00280EB3" w:rsidRDefault="00280EB3" w:rsidP="00280EB3">
            <w:pPr>
              <w:spacing w:after="0" w:line="240" w:lineRule="auto"/>
              <w:rPr>
                <w:rFonts w:ascii="Times New Roman" w:eastAsia="Times New Roman" w:hAnsi="Times New Roman" w:cs="Times New Roman"/>
                <w:sz w:val="24"/>
                <w:szCs w:val="24"/>
              </w:rPr>
            </w:pPr>
          </w:p>
        </w:tc>
      </w:tr>
      <w:tr w:rsidR="00280EB3" w:rsidRPr="00280EB3" w:rsidTr="0000619F">
        <w:trPr>
          <w:tblCellSpacing w:w="15" w:type="dxa"/>
          <w:jc w:val="center"/>
        </w:trPr>
        <w:tc>
          <w:tcPr>
            <w:tcW w:w="1250" w:type="pct"/>
            <w:shd w:val="clear" w:color="auto" w:fill="FFFFFF"/>
            <w:vAlign w:val="center"/>
          </w:tcPr>
          <w:p w:rsidR="00280EB3" w:rsidRPr="00280EB3" w:rsidRDefault="00280EB3" w:rsidP="00280EB3">
            <w:pPr>
              <w:spacing w:after="0" w:line="240" w:lineRule="auto"/>
              <w:rPr>
                <w:rFonts w:ascii="Times New Roman" w:eastAsia="Times New Roman" w:hAnsi="Times New Roman" w:cs="Times New Roman"/>
                <w:sz w:val="24"/>
                <w:szCs w:val="24"/>
              </w:rPr>
            </w:pPr>
          </w:p>
        </w:tc>
        <w:tc>
          <w:tcPr>
            <w:tcW w:w="1250" w:type="pct"/>
            <w:shd w:val="clear" w:color="auto" w:fill="FFFFFF"/>
            <w:vAlign w:val="center"/>
          </w:tcPr>
          <w:p w:rsidR="00280EB3" w:rsidRPr="00280EB3" w:rsidRDefault="00280EB3" w:rsidP="00280EB3">
            <w:pPr>
              <w:spacing w:after="0" w:line="240" w:lineRule="auto"/>
              <w:jc w:val="center"/>
              <w:rPr>
                <w:rFonts w:ascii="Times New Roman" w:eastAsia="Times New Roman" w:hAnsi="Times New Roman" w:cs="Times New Roman"/>
                <w:sz w:val="24"/>
                <w:szCs w:val="24"/>
              </w:rPr>
            </w:pPr>
          </w:p>
        </w:tc>
        <w:tc>
          <w:tcPr>
            <w:tcW w:w="1250" w:type="pct"/>
            <w:shd w:val="clear" w:color="auto" w:fill="FFFFFF"/>
            <w:vAlign w:val="center"/>
          </w:tcPr>
          <w:p w:rsidR="00280EB3" w:rsidRPr="00280EB3" w:rsidRDefault="00280EB3" w:rsidP="00280EB3">
            <w:pPr>
              <w:spacing w:after="0" w:line="240" w:lineRule="auto"/>
              <w:jc w:val="center"/>
              <w:rPr>
                <w:rFonts w:ascii="Times New Roman" w:eastAsia="Times New Roman" w:hAnsi="Times New Roman" w:cs="Times New Roman"/>
                <w:sz w:val="24"/>
                <w:szCs w:val="24"/>
              </w:rPr>
            </w:pPr>
          </w:p>
        </w:tc>
        <w:tc>
          <w:tcPr>
            <w:tcW w:w="1250" w:type="pct"/>
            <w:shd w:val="clear" w:color="auto" w:fill="FFFFFF"/>
            <w:vAlign w:val="center"/>
          </w:tcPr>
          <w:p w:rsidR="00280EB3" w:rsidRPr="00280EB3" w:rsidRDefault="00280EB3" w:rsidP="00280EB3">
            <w:pPr>
              <w:spacing w:after="0" w:line="240" w:lineRule="auto"/>
              <w:jc w:val="right"/>
              <w:rPr>
                <w:rFonts w:ascii="Times New Roman" w:eastAsia="Times New Roman" w:hAnsi="Times New Roman" w:cs="Times New Roman"/>
                <w:sz w:val="24"/>
                <w:szCs w:val="24"/>
              </w:rPr>
            </w:pPr>
          </w:p>
        </w:tc>
        <w:tc>
          <w:tcPr>
            <w:tcW w:w="0" w:type="auto"/>
            <w:shd w:val="clear" w:color="auto" w:fill="FFFFFF"/>
            <w:vAlign w:val="center"/>
          </w:tcPr>
          <w:p w:rsidR="00280EB3" w:rsidRPr="00280EB3" w:rsidRDefault="00280EB3" w:rsidP="00280EB3">
            <w:pPr>
              <w:spacing w:after="0" w:line="240" w:lineRule="auto"/>
              <w:rPr>
                <w:rFonts w:ascii="Times New Roman" w:eastAsia="Times New Roman" w:hAnsi="Times New Roman" w:cs="Times New Roman"/>
                <w:sz w:val="20"/>
                <w:szCs w:val="20"/>
              </w:rPr>
            </w:pPr>
          </w:p>
        </w:tc>
      </w:tr>
    </w:tbl>
    <w:p w:rsidR="00280EB3" w:rsidRPr="00280EB3" w:rsidRDefault="00280EB3" w:rsidP="00280EB3">
      <w:pPr>
        <w:spacing w:after="240"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br/>
        <w:t>Additional Resources</w:t>
      </w:r>
    </w:p>
    <w:p w:rsidR="00280EB3" w:rsidRPr="00280EB3" w:rsidRDefault="00280EB3" w:rsidP="00280EB3">
      <w:p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To learn more, explore the following resources:</w:t>
      </w:r>
    </w:p>
    <w:p w:rsidR="00280EB3" w:rsidRPr="00280EB3" w:rsidRDefault="00280EB3" w:rsidP="00280EB3">
      <w:p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Professional Organizations </w:t>
      </w:r>
    </w:p>
    <w:p w:rsidR="00280EB3" w:rsidRPr="00280EB3" w:rsidRDefault="003E431D" w:rsidP="00280EB3">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00280EB3" w:rsidRPr="00280EB3">
          <w:rPr>
            <w:rFonts w:ascii="Times New Roman" w:eastAsia="Times New Roman" w:hAnsi="Times New Roman" w:cs="Times New Roman"/>
            <w:color w:val="0000FF"/>
            <w:sz w:val="24"/>
            <w:szCs w:val="24"/>
            <w:u w:val="single"/>
          </w:rPr>
          <w:t>Canadian Institute of Chartered Accountants (CICA)</w:t>
        </w:r>
      </w:hyperlink>
      <w:r w:rsidR="00280EB3" w:rsidRPr="00280EB3">
        <w:rPr>
          <w:rFonts w:ascii="Times New Roman" w:eastAsia="Times New Roman" w:hAnsi="Times New Roman" w:cs="Times New Roman"/>
          <w:sz w:val="24"/>
          <w:szCs w:val="24"/>
        </w:rPr>
        <w:t xml:space="preserve"> </w:t>
      </w:r>
    </w:p>
    <w:p w:rsidR="00280EB3" w:rsidRPr="00280EB3" w:rsidRDefault="003E431D" w:rsidP="00280EB3">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00280EB3" w:rsidRPr="00280EB3">
          <w:rPr>
            <w:rFonts w:ascii="Times New Roman" w:eastAsia="Times New Roman" w:hAnsi="Times New Roman" w:cs="Times New Roman"/>
            <w:color w:val="0000FF"/>
            <w:sz w:val="24"/>
            <w:szCs w:val="24"/>
            <w:u w:val="single"/>
          </w:rPr>
          <w:t>CMA Canada</w:t>
        </w:r>
      </w:hyperlink>
      <w:r w:rsidR="00280EB3" w:rsidRPr="00280EB3">
        <w:rPr>
          <w:rFonts w:ascii="Times New Roman" w:eastAsia="Times New Roman" w:hAnsi="Times New Roman" w:cs="Times New Roman"/>
          <w:sz w:val="24"/>
          <w:szCs w:val="24"/>
        </w:rPr>
        <w:t xml:space="preserve"> </w:t>
      </w:r>
    </w:p>
    <w:p w:rsidR="00280EB3" w:rsidRPr="00280EB3" w:rsidRDefault="003E431D" w:rsidP="00280EB3">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00280EB3" w:rsidRPr="00280EB3">
          <w:rPr>
            <w:rFonts w:ascii="Times New Roman" w:eastAsia="Times New Roman" w:hAnsi="Times New Roman" w:cs="Times New Roman"/>
            <w:color w:val="0000FF"/>
            <w:sz w:val="24"/>
            <w:szCs w:val="24"/>
            <w:u w:val="single"/>
          </w:rPr>
          <w:t>CGA Canada</w:t>
        </w:r>
      </w:hyperlink>
      <w:r w:rsidR="00280EB3" w:rsidRPr="00280EB3">
        <w:rPr>
          <w:rFonts w:ascii="Times New Roman" w:eastAsia="Times New Roman" w:hAnsi="Times New Roman" w:cs="Times New Roman"/>
          <w:sz w:val="24"/>
          <w:szCs w:val="24"/>
        </w:rPr>
        <w:t xml:space="preserve"> </w:t>
      </w:r>
    </w:p>
    <w:p w:rsidR="00280EB3" w:rsidRPr="00280EB3" w:rsidRDefault="003E431D" w:rsidP="00280EB3">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00280EB3" w:rsidRPr="00280EB3">
          <w:rPr>
            <w:rFonts w:ascii="Times New Roman" w:eastAsia="Times New Roman" w:hAnsi="Times New Roman" w:cs="Times New Roman"/>
            <w:color w:val="0000FF"/>
            <w:sz w:val="24"/>
            <w:szCs w:val="24"/>
            <w:u w:val="single"/>
          </w:rPr>
          <w:t>Centre for Accounting Ethics, School of Accountancy, University of Waterloo</w:t>
        </w:r>
      </w:hyperlink>
      <w:r w:rsidR="00280EB3" w:rsidRPr="00280EB3">
        <w:rPr>
          <w:rFonts w:ascii="Times New Roman" w:eastAsia="Times New Roman" w:hAnsi="Times New Roman" w:cs="Times New Roman"/>
          <w:sz w:val="24"/>
          <w:szCs w:val="24"/>
        </w:rPr>
        <w:t xml:space="preserve"> </w:t>
      </w:r>
    </w:p>
    <w:p w:rsidR="00280EB3" w:rsidRPr="00280EB3" w:rsidRDefault="00280EB3" w:rsidP="00280EB3">
      <w:p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Companies with Ethics Programs</w:t>
      </w:r>
    </w:p>
    <w:p w:rsidR="00280EB3" w:rsidRPr="00280EB3" w:rsidRDefault="003E431D" w:rsidP="00280EB3">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00280EB3" w:rsidRPr="00280EB3">
          <w:rPr>
            <w:rFonts w:ascii="Times New Roman" w:eastAsia="Times New Roman" w:hAnsi="Times New Roman" w:cs="Times New Roman"/>
            <w:color w:val="0000FF"/>
            <w:sz w:val="24"/>
            <w:szCs w:val="24"/>
            <w:u w:val="single"/>
          </w:rPr>
          <w:t xml:space="preserve">Bell Canada </w:t>
        </w:r>
      </w:hyperlink>
    </w:p>
    <w:p w:rsidR="00280EB3" w:rsidRPr="00280EB3" w:rsidRDefault="003E431D" w:rsidP="00280EB3">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00280EB3" w:rsidRPr="00280EB3">
          <w:rPr>
            <w:rFonts w:ascii="Times New Roman" w:eastAsia="Times New Roman" w:hAnsi="Times New Roman" w:cs="Times New Roman"/>
            <w:color w:val="0000FF"/>
            <w:sz w:val="24"/>
            <w:szCs w:val="24"/>
            <w:u w:val="single"/>
          </w:rPr>
          <w:t>Hydro One Inc.</w:t>
        </w:r>
      </w:hyperlink>
      <w:r w:rsidR="00280EB3" w:rsidRPr="00280EB3">
        <w:rPr>
          <w:rFonts w:ascii="Times New Roman" w:eastAsia="Times New Roman" w:hAnsi="Times New Roman" w:cs="Times New Roman"/>
          <w:sz w:val="24"/>
          <w:szCs w:val="24"/>
        </w:rPr>
        <w:t xml:space="preserve"> </w:t>
      </w:r>
    </w:p>
    <w:p w:rsidR="00280EB3" w:rsidRPr="00280EB3" w:rsidRDefault="003E431D" w:rsidP="00280EB3">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00280EB3" w:rsidRPr="00280EB3">
          <w:rPr>
            <w:rFonts w:ascii="Times New Roman" w:eastAsia="Times New Roman" w:hAnsi="Times New Roman" w:cs="Times New Roman"/>
            <w:color w:val="0000FF"/>
            <w:sz w:val="24"/>
            <w:szCs w:val="24"/>
            <w:u w:val="single"/>
          </w:rPr>
          <w:t>Dupont Canada</w:t>
        </w:r>
      </w:hyperlink>
      <w:r w:rsidR="00280EB3" w:rsidRPr="00280EB3">
        <w:rPr>
          <w:rFonts w:ascii="Times New Roman" w:eastAsia="Times New Roman" w:hAnsi="Times New Roman" w:cs="Times New Roman"/>
          <w:sz w:val="24"/>
          <w:szCs w:val="24"/>
        </w:rPr>
        <w:t xml:space="preserve"> </w:t>
      </w:r>
    </w:p>
    <w:p w:rsidR="00280EB3" w:rsidRPr="00280EB3" w:rsidRDefault="003E431D" w:rsidP="00280EB3">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00280EB3" w:rsidRPr="00280EB3">
          <w:rPr>
            <w:rFonts w:ascii="Times New Roman" w:eastAsia="Times New Roman" w:hAnsi="Times New Roman" w:cs="Times New Roman"/>
            <w:color w:val="0000FF"/>
            <w:sz w:val="24"/>
            <w:szCs w:val="24"/>
            <w:u w:val="single"/>
          </w:rPr>
          <w:t>Canadian Tire Corporation, Limited</w:t>
        </w:r>
      </w:hyperlink>
      <w:r w:rsidR="00280EB3" w:rsidRPr="00280EB3">
        <w:rPr>
          <w:rFonts w:ascii="Times New Roman" w:eastAsia="Times New Roman" w:hAnsi="Times New Roman" w:cs="Times New Roman"/>
          <w:sz w:val="24"/>
          <w:szCs w:val="24"/>
        </w:rPr>
        <w:t xml:space="preserve"> </w:t>
      </w:r>
    </w:p>
    <w:p w:rsidR="00280EB3" w:rsidRPr="00280EB3" w:rsidRDefault="00280EB3" w:rsidP="00280EB3">
      <w:pPr>
        <w:spacing w:before="100" w:beforeAutospacing="1" w:after="100" w:afterAutospacing="1" w:line="240" w:lineRule="auto"/>
        <w:rPr>
          <w:rFonts w:ascii="Times New Roman" w:eastAsia="Times New Roman" w:hAnsi="Times New Roman" w:cs="Times New Roman"/>
          <w:sz w:val="24"/>
          <w:szCs w:val="24"/>
        </w:rPr>
      </w:pPr>
      <w:r w:rsidRPr="00280EB3">
        <w:rPr>
          <w:rFonts w:ascii="Times New Roman" w:eastAsia="Times New Roman" w:hAnsi="Times New Roman" w:cs="Times New Roman"/>
          <w:sz w:val="24"/>
          <w:szCs w:val="24"/>
        </w:rPr>
        <w:t xml:space="preserve">Professional Services Firms </w:t>
      </w:r>
    </w:p>
    <w:p w:rsidR="00280EB3" w:rsidRPr="00280EB3" w:rsidRDefault="003E431D" w:rsidP="00280EB3">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00280EB3" w:rsidRPr="00280EB3">
          <w:rPr>
            <w:rFonts w:ascii="Times New Roman" w:eastAsia="Times New Roman" w:hAnsi="Times New Roman" w:cs="Times New Roman"/>
            <w:color w:val="0000FF"/>
            <w:sz w:val="24"/>
            <w:szCs w:val="24"/>
            <w:u w:val="single"/>
          </w:rPr>
          <w:t xml:space="preserve">Deloitte LLP </w:t>
        </w:r>
      </w:hyperlink>
    </w:p>
    <w:p w:rsidR="00280EB3" w:rsidRPr="00280EB3" w:rsidRDefault="003E431D" w:rsidP="00280EB3">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00280EB3" w:rsidRPr="00280EB3">
          <w:rPr>
            <w:rFonts w:ascii="Times New Roman" w:eastAsia="Times New Roman" w:hAnsi="Times New Roman" w:cs="Times New Roman"/>
            <w:color w:val="0000FF"/>
            <w:sz w:val="24"/>
            <w:szCs w:val="24"/>
            <w:u w:val="single"/>
          </w:rPr>
          <w:t xml:space="preserve">Ernst &amp; Young LLP </w:t>
        </w:r>
      </w:hyperlink>
    </w:p>
    <w:p w:rsidR="00280EB3" w:rsidRPr="00280EB3" w:rsidRDefault="003E431D" w:rsidP="00280EB3">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00280EB3" w:rsidRPr="00280EB3">
          <w:rPr>
            <w:rFonts w:ascii="Times New Roman" w:eastAsia="Times New Roman" w:hAnsi="Times New Roman" w:cs="Times New Roman"/>
            <w:color w:val="0000FF"/>
            <w:sz w:val="24"/>
            <w:szCs w:val="24"/>
            <w:u w:val="single"/>
          </w:rPr>
          <w:t>Grant Thornton LLP</w:t>
        </w:r>
      </w:hyperlink>
      <w:r w:rsidR="00280EB3" w:rsidRPr="00280EB3">
        <w:rPr>
          <w:rFonts w:ascii="Times New Roman" w:eastAsia="Times New Roman" w:hAnsi="Times New Roman" w:cs="Times New Roman"/>
          <w:sz w:val="24"/>
          <w:szCs w:val="24"/>
        </w:rPr>
        <w:t xml:space="preserve"> </w:t>
      </w:r>
    </w:p>
    <w:p w:rsidR="00280EB3" w:rsidRPr="00280EB3" w:rsidRDefault="003E431D" w:rsidP="00280EB3">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16" w:tgtFrame="_blank" w:history="1">
        <w:r w:rsidR="00280EB3" w:rsidRPr="00280EB3">
          <w:rPr>
            <w:rFonts w:ascii="Times New Roman" w:eastAsia="Times New Roman" w:hAnsi="Times New Roman" w:cs="Times New Roman"/>
            <w:color w:val="0000FF"/>
            <w:sz w:val="24"/>
            <w:szCs w:val="24"/>
            <w:u w:val="single"/>
          </w:rPr>
          <w:t>KPMG LLP</w:t>
        </w:r>
      </w:hyperlink>
      <w:r w:rsidR="00280EB3" w:rsidRPr="00280EB3">
        <w:rPr>
          <w:rFonts w:ascii="Times New Roman" w:eastAsia="Times New Roman" w:hAnsi="Times New Roman" w:cs="Times New Roman"/>
          <w:sz w:val="24"/>
          <w:szCs w:val="24"/>
        </w:rPr>
        <w:t xml:space="preserve"> </w:t>
      </w:r>
    </w:p>
    <w:p w:rsidR="00280EB3" w:rsidRPr="00280EB3" w:rsidRDefault="003E431D" w:rsidP="00280EB3">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17" w:tgtFrame="_blank" w:history="1">
        <w:r w:rsidR="00280EB3" w:rsidRPr="00280EB3">
          <w:rPr>
            <w:rFonts w:ascii="Times New Roman" w:eastAsia="Times New Roman" w:hAnsi="Times New Roman" w:cs="Times New Roman"/>
            <w:color w:val="0000FF"/>
            <w:sz w:val="24"/>
            <w:szCs w:val="24"/>
            <w:u w:val="single"/>
          </w:rPr>
          <w:t>PricewaterhouseCoopers</w:t>
        </w:r>
      </w:hyperlink>
      <w:r w:rsidR="00280EB3" w:rsidRPr="00280EB3">
        <w:rPr>
          <w:rFonts w:ascii="Times New Roman" w:eastAsia="Times New Roman" w:hAnsi="Times New Roman" w:cs="Times New Roman"/>
          <w:sz w:val="24"/>
          <w:szCs w:val="24"/>
        </w:rPr>
        <w:t xml:space="preserve"> </w:t>
      </w:r>
    </w:p>
    <w:p w:rsidR="00280EB3" w:rsidRDefault="00280EB3"/>
    <w:sectPr w:rsidR="00280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D2A75"/>
    <w:multiLevelType w:val="multilevel"/>
    <w:tmpl w:val="230CD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21DB7"/>
    <w:multiLevelType w:val="multilevel"/>
    <w:tmpl w:val="3692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75B90"/>
    <w:multiLevelType w:val="multilevel"/>
    <w:tmpl w:val="EB86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C54F9"/>
    <w:multiLevelType w:val="multilevel"/>
    <w:tmpl w:val="4F62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71A58"/>
    <w:multiLevelType w:val="multilevel"/>
    <w:tmpl w:val="A0A0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F5CA0"/>
    <w:multiLevelType w:val="multilevel"/>
    <w:tmpl w:val="512E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36108"/>
    <w:multiLevelType w:val="multilevel"/>
    <w:tmpl w:val="916E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72B94"/>
    <w:multiLevelType w:val="multilevel"/>
    <w:tmpl w:val="F228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436F0C"/>
    <w:multiLevelType w:val="multilevel"/>
    <w:tmpl w:val="D104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C1762"/>
    <w:multiLevelType w:val="multilevel"/>
    <w:tmpl w:val="9DA2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B96627"/>
    <w:multiLevelType w:val="multilevel"/>
    <w:tmpl w:val="58E8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C40D1A"/>
    <w:multiLevelType w:val="multilevel"/>
    <w:tmpl w:val="A700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9"/>
  </w:num>
  <w:num w:numId="5">
    <w:abstractNumId w:val="2"/>
  </w:num>
  <w:num w:numId="6">
    <w:abstractNumId w:val="7"/>
  </w:num>
  <w:num w:numId="7">
    <w:abstractNumId w:val="10"/>
  </w:num>
  <w:num w:numId="8">
    <w:abstractNumId w:val="11"/>
  </w:num>
  <w:num w:numId="9">
    <w:abstractNumId w:val="4"/>
  </w:num>
  <w:num w:numId="10">
    <w:abstractNumId w:val="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EB3"/>
    <w:rsid w:val="000000C2"/>
    <w:rsid w:val="0000619F"/>
    <w:rsid w:val="00280EB3"/>
    <w:rsid w:val="00390AA4"/>
    <w:rsid w:val="003E431D"/>
    <w:rsid w:val="00456639"/>
    <w:rsid w:val="00B23E13"/>
    <w:rsid w:val="00D47A4E"/>
    <w:rsid w:val="00EF3D9A"/>
    <w:rsid w:val="00FF2D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3C0618-D5B6-4800-A34B-40753A8A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2603">
      <w:bodyDiv w:val="1"/>
      <w:marLeft w:val="0"/>
      <w:marRight w:val="0"/>
      <w:marTop w:val="0"/>
      <w:marBottom w:val="0"/>
      <w:divBdr>
        <w:top w:val="none" w:sz="0" w:space="0" w:color="auto"/>
        <w:left w:val="none" w:sz="0" w:space="0" w:color="auto"/>
        <w:bottom w:val="none" w:sz="0" w:space="0" w:color="auto"/>
        <w:right w:val="none" w:sz="0" w:space="0" w:color="auto"/>
      </w:divBdr>
    </w:div>
    <w:div w:id="1048801291">
      <w:bodyDiv w:val="1"/>
      <w:marLeft w:val="0"/>
      <w:marRight w:val="0"/>
      <w:marTop w:val="0"/>
      <w:marBottom w:val="0"/>
      <w:divBdr>
        <w:top w:val="none" w:sz="0" w:space="0" w:color="auto"/>
        <w:left w:val="none" w:sz="0" w:space="0" w:color="auto"/>
        <w:bottom w:val="none" w:sz="0" w:space="0" w:color="auto"/>
        <w:right w:val="none" w:sz="0" w:space="0" w:color="auto"/>
      </w:divBdr>
    </w:div>
    <w:div w:id="1103919635">
      <w:bodyDiv w:val="1"/>
      <w:marLeft w:val="0"/>
      <w:marRight w:val="0"/>
      <w:marTop w:val="0"/>
      <w:marBottom w:val="0"/>
      <w:divBdr>
        <w:top w:val="none" w:sz="0" w:space="0" w:color="auto"/>
        <w:left w:val="none" w:sz="0" w:space="0" w:color="auto"/>
        <w:bottom w:val="none" w:sz="0" w:space="0" w:color="auto"/>
        <w:right w:val="none" w:sz="0" w:space="0" w:color="auto"/>
      </w:divBdr>
    </w:div>
    <w:div w:id="15703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counting.uwaterloo.ca/ethics/index.html" TargetMode="External"/><Relationship Id="rId13" Type="http://schemas.openxmlformats.org/officeDocument/2006/relationships/hyperlink" Target="http://www.deloitte.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ga-canada.org" TargetMode="External"/><Relationship Id="rId12" Type="http://schemas.openxmlformats.org/officeDocument/2006/relationships/hyperlink" Target="http://www.canadiantire.ca/" TargetMode="External"/><Relationship Id="rId17" Type="http://schemas.openxmlformats.org/officeDocument/2006/relationships/hyperlink" Target="http://www.pwc.com" TargetMode="External"/><Relationship Id="rId2" Type="http://schemas.openxmlformats.org/officeDocument/2006/relationships/styles" Target="styles.xml"/><Relationship Id="rId16" Type="http://schemas.openxmlformats.org/officeDocument/2006/relationships/hyperlink" Target="http://www.kpmg.ca" TargetMode="External"/><Relationship Id="rId1" Type="http://schemas.openxmlformats.org/officeDocument/2006/relationships/numbering" Target="numbering.xml"/><Relationship Id="rId6" Type="http://schemas.openxmlformats.org/officeDocument/2006/relationships/hyperlink" Target="http://www.cma-canada.org" TargetMode="External"/><Relationship Id="rId11" Type="http://schemas.openxmlformats.org/officeDocument/2006/relationships/hyperlink" Target="http://www2.dupont.com/DuPont_Home/en_CA/" TargetMode="External"/><Relationship Id="rId5" Type="http://schemas.openxmlformats.org/officeDocument/2006/relationships/hyperlink" Target="http://www.cica.ca" TargetMode="External"/><Relationship Id="rId15" Type="http://schemas.openxmlformats.org/officeDocument/2006/relationships/hyperlink" Target="http://www.grantthornton.ca" TargetMode="External"/><Relationship Id="rId10" Type="http://schemas.openxmlformats.org/officeDocument/2006/relationships/hyperlink" Target="http://www.hydroon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ell.ca" TargetMode="External"/><Relationship Id="rId14" Type="http://schemas.openxmlformats.org/officeDocument/2006/relationships/hyperlink" Target="http://www.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1915</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National University</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cp:lastModifiedBy>
  <cp:revision>2</cp:revision>
  <dcterms:created xsi:type="dcterms:W3CDTF">2016-09-14T06:22:00Z</dcterms:created>
  <dcterms:modified xsi:type="dcterms:W3CDTF">2016-09-14T06:22:00Z</dcterms:modified>
</cp:coreProperties>
</file>